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477481842041" w:lineRule="auto"/>
        <w:ind w:left="2786.5213012695312" w:right="2613.681640625" w:hanging="556.5213012695312"/>
        <w:jc w:val="left"/>
        <w:rPr>
          <w:rFonts w:ascii="Cambria" w:cs="Cambria" w:eastAsia="Cambria" w:hAnsi="Cambria"/>
          <w:b w:val="1"/>
          <w:i w:val="0"/>
          <w:smallCaps w:val="0"/>
          <w:strike w:val="0"/>
          <w:color w:val="98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2867025" cy="1266825"/>
            <wp:effectExtent b="0" l="0" r="0" t="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867025" cy="1266825"/>
                    </a:xfrm>
                    <a:prstGeom prst="rect"/>
                    <a:ln/>
                  </pic:spPr>
                </pic:pic>
              </a:graphicData>
            </a:graphic>
          </wp:inline>
        </w:drawing>
      </w:r>
      <w:r w:rsidDel="00000000" w:rsidR="00000000" w:rsidRPr="00000000">
        <w:rPr>
          <w:rFonts w:ascii="Cambria" w:cs="Cambria" w:eastAsia="Cambria" w:hAnsi="Cambria"/>
          <w:b w:val="1"/>
          <w:i w:val="0"/>
          <w:smallCaps w:val="0"/>
          <w:strike w:val="0"/>
          <w:color w:val="980000"/>
          <w:sz w:val="36"/>
          <w:szCs w:val="36"/>
          <w:u w:val="none"/>
          <w:shd w:fill="auto" w:val="clear"/>
          <w:vertAlign w:val="baseline"/>
          <w:rtl w:val="0"/>
        </w:rPr>
        <w:t xml:space="preserve">B.TECH DEGREE PROGRAMME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4.85595703125" w:line="240" w:lineRule="auto"/>
        <w:ind w:left="0" w:right="3984.0740966796875" w:firstLine="0"/>
        <w:jc w:val="right"/>
        <w:rPr>
          <w:rFonts w:ascii="Cambria" w:cs="Cambria" w:eastAsia="Cambria" w:hAnsi="Cambria"/>
          <w:b w:val="1"/>
          <w:i w:val="0"/>
          <w:smallCaps w:val="0"/>
          <w:strike w:val="0"/>
          <w:color w:val="980000"/>
          <w:sz w:val="28"/>
          <w:szCs w:val="28"/>
          <w:u w:val="none"/>
          <w:shd w:fill="auto" w:val="clear"/>
          <w:vertAlign w:val="baseline"/>
        </w:rPr>
      </w:pPr>
      <w:r w:rsidDel="00000000" w:rsidR="00000000" w:rsidRPr="00000000">
        <w:rPr>
          <w:rFonts w:ascii="Cambria" w:cs="Cambria" w:eastAsia="Cambria" w:hAnsi="Cambria"/>
          <w:b w:val="1"/>
          <w:i w:val="0"/>
          <w:smallCaps w:val="0"/>
          <w:strike w:val="0"/>
          <w:color w:val="980000"/>
          <w:sz w:val="28"/>
          <w:szCs w:val="28"/>
          <w:u w:val="none"/>
          <w:shd w:fill="auto" w:val="clear"/>
          <w:vertAlign w:val="baseline"/>
          <w:rtl w:val="0"/>
        </w:rPr>
        <w:t xml:space="preserve">FIFTH SEMESTER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7403564453125" w:line="240" w:lineRule="auto"/>
        <w:ind w:left="0" w:right="3833.0950927734375" w:firstLine="0"/>
        <w:jc w:val="right"/>
        <w:rPr>
          <w:rFonts w:ascii="Cambria" w:cs="Cambria" w:eastAsia="Cambria" w:hAnsi="Cambria"/>
          <w:b w:val="1"/>
          <w:i w:val="0"/>
          <w:smallCaps w:val="0"/>
          <w:strike w:val="0"/>
          <w:color w:val="980000"/>
          <w:sz w:val="28"/>
          <w:szCs w:val="28"/>
          <w:u w:val="none"/>
          <w:shd w:fill="auto" w:val="clear"/>
          <w:vertAlign w:val="baseline"/>
        </w:rPr>
      </w:pPr>
      <w:r w:rsidDel="00000000" w:rsidR="00000000" w:rsidRPr="00000000">
        <w:rPr>
          <w:rFonts w:ascii="Cambria" w:cs="Cambria" w:eastAsia="Cambria" w:hAnsi="Cambria"/>
          <w:b w:val="1"/>
          <w:i w:val="0"/>
          <w:smallCaps w:val="0"/>
          <w:strike w:val="0"/>
          <w:color w:val="980000"/>
          <w:sz w:val="28"/>
          <w:szCs w:val="28"/>
          <w:u w:val="none"/>
          <w:shd w:fill="auto" w:val="clear"/>
          <w:vertAlign w:val="baseline"/>
          <w:rtl w:val="0"/>
        </w:rPr>
        <w:t xml:space="preserve">(2020 ADMISSIONS)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7.5677490234375" w:line="240" w:lineRule="auto"/>
        <w:ind w:left="3990.8343505859375" w:right="0" w:firstLine="0"/>
        <w:jc w:val="left"/>
        <w:rPr>
          <w:rFonts w:ascii="Cambria" w:cs="Cambria" w:eastAsia="Cambria" w:hAnsi="Cambria"/>
          <w:b w:val="1"/>
          <w:i w:val="0"/>
          <w:smallCaps w:val="0"/>
          <w:strike w:val="0"/>
          <w:color w:val="980000"/>
          <w:sz w:val="48"/>
          <w:szCs w:val="48"/>
          <w:u w:val="none"/>
          <w:shd w:fill="auto" w:val="clear"/>
          <w:vertAlign w:val="baseline"/>
        </w:rPr>
      </w:pPr>
      <w:r w:rsidDel="00000000" w:rsidR="00000000" w:rsidRPr="00000000">
        <w:rPr>
          <w:rFonts w:ascii="Cambria" w:cs="Cambria" w:eastAsia="Cambria" w:hAnsi="Cambria"/>
          <w:b w:val="1"/>
          <w:i w:val="0"/>
          <w:smallCaps w:val="0"/>
          <w:strike w:val="0"/>
          <w:color w:val="980000"/>
          <w:sz w:val="48"/>
          <w:szCs w:val="48"/>
          <w:u w:val="none"/>
          <w:shd w:fill="auto" w:val="clear"/>
          <w:vertAlign w:val="baseline"/>
          <w:rtl w:val="0"/>
        </w:rPr>
        <w:t xml:space="preserve">SYLLABUS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3.382568359375" w:line="240" w:lineRule="auto"/>
        <w:ind w:left="3592.5421142578125" w:right="0" w:firstLine="0"/>
        <w:jc w:val="left"/>
        <w:rPr>
          <w:rFonts w:ascii="Cambria" w:cs="Cambria" w:eastAsia="Cambria" w:hAnsi="Cambria"/>
          <w:b w:val="0"/>
          <w:i w:val="0"/>
          <w:smallCaps w:val="0"/>
          <w:strike w:val="0"/>
          <w:color w:val="98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980000"/>
          <w:sz w:val="28"/>
          <w:szCs w:val="28"/>
          <w:u w:val="none"/>
          <w:shd w:fill="auto" w:val="clear"/>
          <w:vertAlign w:val="baseline"/>
          <w:rtl w:val="0"/>
        </w:rPr>
        <w:t xml:space="preserve">Rajagiri Valley, Kakkanad,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73883056640625" w:line="240" w:lineRule="auto"/>
        <w:ind w:left="3385.1791381835938" w:right="0" w:firstLine="0"/>
        <w:jc w:val="left"/>
        <w:rPr>
          <w:rFonts w:ascii="Cambria" w:cs="Cambria" w:eastAsia="Cambria" w:hAnsi="Cambria"/>
          <w:b w:val="0"/>
          <w:i w:val="0"/>
          <w:smallCaps w:val="0"/>
          <w:strike w:val="0"/>
          <w:color w:val="98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980000"/>
          <w:sz w:val="28"/>
          <w:szCs w:val="28"/>
          <w:u w:val="none"/>
          <w:shd w:fill="auto" w:val="clear"/>
          <w:vertAlign w:val="baseline"/>
          <w:rtl w:val="0"/>
        </w:rPr>
        <w:t xml:space="preserve">Kochi 682 039, Kerala, INDIA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74249267578125" w:line="240" w:lineRule="auto"/>
        <w:ind w:left="3768.91357421875" w:right="0" w:firstLine="0"/>
        <w:jc w:val="left"/>
        <w:rPr>
          <w:rFonts w:ascii="Cambria" w:cs="Cambria" w:eastAsia="Cambria" w:hAnsi="Cambria"/>
          <w:b w:val="0"/>
          <w:i w:val="0"/>
          <w:smallCaps w:val="0"/>
          <w:strike w:val="0"/>
          <w:color w:val="980000"/>
          <w:sz w:val="28"/>
          <w:szCs w:val="28"/>
          <w:u w:val="single"/>
          <w:shd w:fill="auto" w:val="clear"/>
          <w:vertAlign w:val="baseline"/>
        </w:rPr>
      </w:pPr>
      <w:hyperlink r:id="rId7">
        <w:r w:rsidDel="00000000" w:rsidR="00000000" w:rsidRPr="00000000">
          <w:rPr>
            <w:rFonts w:ascii="Cambria" w:cs="Cambria" w:eastAsia="Cambria" w:hAnsi="Cambria"/>
            <w:b w:val="0"/>
            <w:i w:val="0"/>
            <w:smallCaps w:val="0"/>
            <w:strike w:val="0"/>
            <w:color w:val="1155cc"/>
            <w:sz w:val="28"/>
            <w:szCs w:val="28"/>
            <w:u w:val="single"/>
            <w:shd w:fill="auto" w:val="clear"/>
            <w:vertAlign w:val="baseline"/>
            <w:rtl w:val="0"/>
          </w:rPr>
          <w:t xml:space="preserve">www.rajagiritech.ac.in</w:t>
        </w:r>
      </w:hyperlink>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74249267578125" w:line="240" w:lineRule="auto"/>
        <w:ind w:left="3768.91357421875" w:right="0" w:firstLine="0"/>
        <w:jc w:val="left"/>
        <w:rPr>
          <w:rFonts w:ascii="Cambria" w:cs="Cambria" w:eastAsia="Cambria" w:hAnsi="Cambria"/>
          <w:color w:val="980000"/>
          <w:sz w:val="28"/>
          <w:szCs w:val="28"/>
          <w:u w:val="singl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74249267578125" w:line="240" w:lineRule="auto"/>
        <w:ind w:left="3768.91357421875" w:right="0" w:firstLine="0"/>
        <w:jc w:val="left"/>
        <w:rPr>
          <w:rFonts w:ascii="Cambria" w:cs="Cambria" w:eastAsia="Cambria" w:hAnsi="Cambria"/>
          <w:color w:val="980000"/>
          <w:sz w:val="28"/>
          <w:szCs w:val="28"/>
          <w:u w:val="singl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74249267578125" w:line="240" w:lineRule="auto"/>
        <w:ind w:left="3768.91357421875" w:right="0" w:firstLine="0"/>
        <w:jc w:val="left"/>
        <w:rPr>
          <w:rFonts w:ascii="Cambria" w:cs="Cambria" w:eastAsia="Cambria" w:hAnsi="Cambria"/>
          <w:color w:val="980000"/>
          <w:sz w:val="28"/>
          <w:szCs w:val="28"/>
          <w:u w:val="singl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74249267578125" w:line="240" w:lineRule="auto"/>
        <w:ind w:left="3768.91357421875" w:right="0" w:firstLine="0"/>
        <w:jc w:val="left"/>
        <w:rPr>
          <w:rFonts w:ascii="Cambria" w:cs="Cambria" w:eastAsia="Cambria" w:hAnsi="Cambria"/>
          <w:color w:val="980000"/>
          <w:sz w:val="28"/>
          <w:szCs w:val="28"/>
          <w:u w:val="singl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74249267578125" w:line="240" w:lineRule="auto"/>
        <w:ind w:left="3768.91357421875" w:right="0" w:firstLine="0"/>
        <w:jc w:val="left"/>
        <w:rPr>
          <w:rFonts w:ascii="Cambria" w:cs="Cambria" w:eastAsia="Cambria" w:hAnsi="Cambria"/>
          <w:color w:val="980000"/>
          <w:sz w:val="28"/>
          <w:szCs w:val="28"/>
          <w:u w:val="singl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74249267578125" w:line="240" w:lineRule="auto"/>
        <w:ind w:left="3768.91357421875" w:right="0" w:firstLine="0"/>
        <w:jc w:val="left"/>
        <w:rPr>
          <w:rFonts w:ascii="Cambria" w:cs="Cambria" w:eastAsia="Cambria" w:hAnsi="Cambria"/>
          <w:color w:val="980000"/>
          <w:sz w:val="28"/>
          <w:szCs w:val="28"/>
          <w:u w:val="singl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74249267578125" w:line="240" w:lineRule="auto"/>
        <w:ind w:left="3768.91357421875" w:right="0" w:firstLine="0"/>
        <w:jc w:val="left"/>
        <w:rPr>
          <w:rFonts w:ascii="Cambria" w:cs="Cambria" w:eastAsia="Cambria" w:hAnsi="Cambria"/>
          <w:color w:val="980000"/>
          <w:sz w:val="28"/>
          <w:szCs w:val="28"/>
          <w:u w:val="singl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74249267578125" w:line="240" w:lineRule="auto"/>
        <w:ind w:left="3768.91357421875" w:right="0" w:firstLine="0"/>
        <w:jc w:val="left"/>
        <w:rPr>
          <w:rFonts w:ascii="Cambria" w:cs="Cambria" w:eastAsia="Cambria" w:hAnsi="Cambria"/>
          <w:color w:val="980000"/>
          <w:sz w:val="28"/>
          <w:szCs w:val="28"/>
          <w:u w:val="singl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74249267578125" w:line="240" w:lineRule="auto"/>
        <w:ind w:left="3768.91357421875" w:right="0" w:firstLine="0"/>
        <w:jc w:val="left"/>
        <w:rPr>
          <w:rFonts w:ascii="Cambria" w:cs="Cambria" w:eastAsia="Cambria" w:hAnsi="Cambria"/>
          <w:color w:val="980000"/>
          <w:sz w:val="28"/>
          <w:szCs w:val="28"/>
          <w:u w:val="singl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74249267578125" w:line="240" w:lineRule="auto"/>
        <w:ind w:left="3768.91357421875" w:right="0" w:firstLine="0"/>
        <w:jc w:val="left"/>
        <w:rPr>
          <w:rFonts w:ascii="Cambria" w:cs="Cambria" w:eastAsia="Cambria" w:hAnsi="Cambria"/>
          <w:color w:val="980000"/>
          <w:sz w:val="28"/>
          <w:szCs w:val="28"/>
          <w:u w:val="singl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74249267578125" w:line="240" w:lineRule="auto"/>
        <w:ind w:left="3768.91357421875" w:right="0" w:firstLine="0"/>
        <w:jc w:val="left"/>
        <w:rPr>
          <w:rFonts w:ascii="Cambria" w:cs="Cambria" w:eastAsia="Cambria" w:hAnsi="Cambria"/>
          <w:color w:val="980000"/>
          <w:sz w:val="28"/>
          <w:szCs w:val="28"/>
          <w:u w:val="singl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74249267578125" w:line="240" w:lineRule="auto"/>
        <w:ind w:left="3768.91357421875" w:right="0" w:firstLine="0"/>
        <w:jc w:val="left"/>
        <w:rPr>
          <w:rFonts w:ascii="Cambria" w:cs="Cambria" w:eastAsia="Cambria" w:hAnsi="Cambria"/>
          <w:color w:val="980000"/>
          <w:sz w:val="28"/>
          <w:szCs w:val="28"/>
          <w:u w:val="singl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985" w:right="0" w:firstLine="0"/>
        <w:jc w:val="left"/>
        <w:rPr>
          <w:rFonts w:ascii="Cambria" w:cs="Cambria" w:eastAsia="Cambria" w:hAnsi="Cambria"/>
          <w:b w:val="0"/>
          <w:i w:val="0"/>
          <w:smallCaps w:val="0"/>
          <w:strike w:val="0"/>
          <w:color w:val="980000"/>
          <w:sz w:val="28"/>
          <w:szCs w:val="28"/>
          <w:u w:val="single"/>
          <w:shd w:fill="auto" w:val="clear"/>
          <w:vertAlign w:val="baseline"/>
        </w:rPr>
      </w:pPr>
      <w:r w:rsidDel="00000000" w:rsidR="00000000" w:rsidRPr="00000000">
        <w:rPr>
          <w:rFonts w:ascii="Cambria" w:cs="Cambria" w:eastAsia="Cambria" w:hAnsi="Cambria"/>
          <w:b w:val="0"/>
          <w:i w:val="0"/>
          <w:smallCaps w:val="0"/>
          <w:strike w:val="0"/>
          <w:color w:val="980000"/>
          <w:sz w:val="28"/>
          <w:szCs w:val="28"/>
          <w:u w:val="single"/>
          <w:shd w:fill="auto" w:val="clear"/>
          <w:vertAlign w:val="baseline"/>
        </w:rPr>
        <w:drawing>
          <wp:inline distB="19050" distT="19050" distL="19050" distR="19050">
            <wp:extent cx="1343025" cy="600075"/>
            <wp:effectExtent b="0" l="0" r="0" t="0"/>
            <wp:docPr id="3"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1343025" cy="600075"/>
                    </a:xfrm>
                    <a:prstGeom prst="rect"/>
                    <a:ln/>
                  </pic:spPr>
                </pic:pic>
              </a:graphicData>
            </a:graphic>
          </wp:inline>
        </w:drawing>
      </w:r>
      <w:r w:rsidDel="00000000" w:rsidR="00000000" w:rsidRPr="00000000">
        <w:rPr>
          <w:rtl w:val="0"/>
        </w:rPr>
      </w:r>
    </w:p>
    <w:tbl>
      <w:tblPr>
        <w:tblStyle w:val="Table1"/>
        <w:tblW w:w="9040.0" w:type="dxa"/>
        <w:jc w:val="left"/>
        <w:tblInd w:w="7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40"/>
        <w:gridCol w:w="1460"/>
        <w:gridCol w:w="1440"/>
        <w:gridCol w:w="3900"/>
        <w:tblGridChange w:id="0">
          <w:tblGrid>
            <w:gridCol w:w="2240"/>
            <w:gridCol w:w="1460"/>
            <w:gridCol w:w="1440"/>
            <w:gridCol w:w="3900"/>
          </w:tblGrid>
        </w:tblGridChange>
      </w:tblGrid>
      <w:tr>
        <w:trPr>
          <w:cantSplit w:val="0"/>
          <w:trHeight w:val="6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72.36328125" w:firstLine="0"/>
              <w:jc w:val="right"/>
              <w:rPr>
                <w:rFonts w:ascii="Cambria" w:cs="Cambria" w:eastAsia="Cambria" w:hAnsi="Cambria"/>
                <w:b w:val="1"/>
                <w:i w:val="0"/>
                <w:smallCaps w:val="0"/>
                <w:strike w:val="0"/>
                <w:color w:val="98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980000"/>
                <w:sz w:val="22"/>
                <w:szCs w:val="22"/>
                <w:u w:val="none"/>
                <w:shd w:fill="auto" w:val="clear"/>
                <w:vertAlign w:val="baseline"/>
                <w:rtl w:val="0"/>
              </w:rPr>
              <w:t xml:space="preserve">COURSE CODE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31.5118408203125" w:firstLine="0"/>
              <w:jc w:val="right"/>
              <w:rPr>
                <w:rFonts w:ascii="Cambria" w:cs="Cambria" w:eastAsia="Cambria" w:hAnsi="Cambria"/>
                <w:b w:val="1"/>
                <w:i w:val="0"/>
                <w:smallCaps w:val="0"/>
                <w:strike w:val="0"/>
                <w:color w:val="98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980000"/>
                <w:sz w:val="22"/>
                <w:szCs w:val="22"/>
                <w:u w:val="none"/>
                <w:shd w:fill="auto" w:val="clear"/>
                <w:vertAlign w:val="baseline"/>
                <w:rtl w:val="0"/>
              </w:rPr>
              <w:t xml:space="preserve">COURSE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866943359375" w:line="240" w:lineRule="auto"/>
              <w:ind w:left="0" w:right="385.8428955078125" w:firstLine="0"/>
              <w:jc w:val="right"/>
              <w:rPr>
                <w:rFonts w:ascii="Cambria" w:cs="Cambria" w:eastAsia="Cambria" w:hAnsi="Cambria"/>
                <w:b w:val="1"/>
                <w:i w:val="0"/>
                <w:smallCaps w:val="0"/>
                <w:strike w:val="0"/>
                <w:color w:val="98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980000"/>
                <w:sz w:val="22"/>
                <w:szCs w:val="22"/>
                <w:u w:val="none"/>
                <w:shd w:fill="auto" w:val="clear"/>
                <w:vertAlign w:val="baselin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7.6531982421875" w:firstLine="0"/>
              <w:jc w:val="right"/>
              <w:rPr>
                <w:rFonts w:ascii="Cambria" w:cs="Cambria" w:eastAsia="Cambria" w:hAnsi="Cambria"/>
                <w:b w:val="1"/>
                <w:i w:val="0"/>
                <w:smallCaps w:val="0"/>
                <w:strike w:val="0"/>
                <w:color w:val="98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980000"/>
                <w:sz w:val="22"/>
                <w:szCs w:val="22"/>
                <w:u w:val="none"/>
                <w:shd w:fill="auto" w:val="clear"/>
                <w:vertAlign w:val="baseline"/>
                <w:rtl w:val="0"/>
              </w:rPr>
              <w:t xml:space="preserve">L T P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8.1292724609375" w:right="0" w:firstLine="0"/>
              <w:jc w:val="left"/>
              <w:rPr>
                <w:rFonts w:ascii="Cambria" w:cs="Cambria" w:eastAsia="Cambria" w:hAnsi="Cambria"/>
                <w:b w:val="1"/>
                <w:i w:val="0"/>
                <w:smallCaps w:val="0"/>
                <w:strike w:val="0"/>
                <w:color w:val="98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980000"/>
                <w:sz w:val="36.66666666666667"/>
                <w:szCs w:val="36.66666666666667"/>
                <w:u w:val="none"/>
                <w:shd w:fill="auto" w:val="clear"/>
                <w:vertAlign w:val="subscript"/>
                <w:rtl w:val="0"/>
              </w:rPr>
              <w:t xml:space="preserve">CREDIT</w:t>
            </w:r>
            <w:r w:rsidDel="00000000" w:rsidR="00000000" w:rsidRPr="00000000">
              <w:rPr>
                <w:rFonts w:ascii="Cambria" w:cs="Cambria" w:eastAsia="Cambria" w:hAnsi="Cambria"/>
                <w:b w:val="1"/>
                <w:i w:val="0"/>
                <w:smallCaps w:val="0"/>
                <w:strike w:val="0"/>
                <w:color w:val="980000"/>
                <w:sz w:val="22"/>
                <w:szCs w:val="22"/>
                <w:u w:val="none"/>
                <w:shd w:fill="auto" w:val="clear"/>
                <w:vertAlign w:val="baseline"/>
                <w:rtl w:val="0"/>
              </w:rPr>
              <w:t xml:space="preserve">YEAR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50.39794921875" w:firstLine="0"/>
              <w:jc w:val="right"/>
              <w:rPr>
                <w:rFonts w:ascii="Cambria" w:cs="Cambria" w:eastAsia="Cambria" w:hAnsi="Cambria"/>
                <w:b w:val="1"/>
                <w:i w:val="0"/>
                <w:smallCaps w:val="0"/>
                <w:strike w:val="0"/>
                <w:color w:val="98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980000"/>
                <w:sz w:val="22"/>
                <w:szCs w:val="22"/>
                <w:u w:val="none"/>
                <w:shd w:fill="auto" w:val="clear"/>
                <w:vertAlign w:val="baseline"/>
                <w:rtl w:val="0"/>
              </w:rPr>
              <w:t xml:space="preserve">OF INTRODUCTION</w:t>
            </w:r>
          </w:p>
        </w:tc>
      </w:tr>
      <w:tr>
        <w:trPr>
          <w:cantSplit w:val="0"/>
          <w:trHeight w:val="5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76.67694091796875" w:firstLine="0"/>
              <w:jc w:val="righ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100007/CE500A</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3799638748169" w:lineRule="auto"/>
              <w:ind w:left="145.2691650390625" w:right="34.3817138671875"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STRUCTURALANALYSIS - I</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8.6517333984375" w:firstLine="0"/>
              <w:jc w:val="righ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3 1 0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89.9951171875"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4 2020</w:t>
            </w:r>
          </w:p>
        </w:tc>
      </w:tr>
    </w:tbl>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1.5599822998047" w:right="0" w:firstLine="0"/>
        <w:jc w:val="left"/>
        <w:rPr>
          <w:rFonts w:ascii="Cambria" w:cs="Cambria" w:eastAsia="Cambria" w:hAnsi="Cambria"/>
          <w:b w:val="1"/>
          <w:i w:val="0"/>
          <w:smallCaps w:val="0"/>
          <w:strike w:val="0"/>
          <w:color w:val="980000"/>
          <w:sz w:val="28"/>
          <w:szCs w:val="28"/>
          <w:u w:val="none"/>
          <w:shd w:fill="auto" w:val="clear"/>
          <w:vertAlign w:val="baseline"/>
        </w:rPr>
      </w:pPr>
      <w:r w:rsidDel="00000000" w:rsidR="00000000" w:rsidRPr="00000000">
        <w:rPr>
          <w:rFonts w:ascii="Cambria" w:cs="Cambria" w:eastAsia="Cambria" w:hAnsi="Cambria"/>
          <w:b w:val="1"/>
          <w:i w:val="0"/>
          <w:smallCaps w:val="0"/>
          <w:strike w:val="0"/>
          <w:color w:val="980000"/>
          <w:sz w:val="28"/>
          <w:szCs w:val="28"/>
          <w:u w:val="none"/>
          <w:shd w:fill="auto" w:val="clear"/>
          <w:vertAlign w:val="baseline"/>
          <w:rtl w:val="0"/>
        </w:rPr>
        <w:t xml:space="preserve">1. Preamble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734375" w:line="269.5356845855713" w:lineRule="auto"/>
        <w:ind w:left="133.3599853515625" w:right="0" w:firstLine="4.3199920654296875"/>
        <w:jc w:val="both"/>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course enables the students to analyse various types of simple structures using appropriate methods and tools. It introduces the applications of principles of mechanics of solids to determine stress resultants in statically determinate and indeterminate structures. Specific cases of cables, suspension bridges and arches are also discussed at length. The course trains the students to develop mathematical models and helps to sharpen their analytical skills. After this course students will be able to analyse structures subjected to moving loads as well</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1.964111328125" w:line="240" w:lineRule="auto"/>
        <w:ind w:left="144.8400115966797" w:right="0" w:firstLine="0"/>
        <w:jc w:val="left"/>
        <w:rPr>
          <w:rFonts w:ascii="Cambria" w:cs="Cambria" w:eastAsia="Cambria" w:hAnsi="Cambria"/>
          <w:b w:val="1"/>
          <w:i w:val="0"/>
          <w:smallCaps w:val="0"/>
          <w:strike w:val="0"/>
          <w:color w:val="980000"/>
          <w:sz w:val="28"/>
          <w:szCs w:val="28"/>
          <w:u w:val="none"/>
          <w:shd w:fill="auto" w:val="clear"/>
          <w:vertAlign w:val="baseline"/>
        </w:rPr>
      </w:pPr>
      <w:r w:rsidDel="00000000" w:rsidR="00000000" w:rsidRPr="00000000">
        <w:rPr>
          <w:rFonts w:ascii="Cambria" w:cs="Cambria" w:eastAsia="Cambria" w:hAnsi="Cambria"/>
          <w:b w:val="1"/>
          <w:i w:val="0"/>
          <w:smallCaps w:val="0"/>
          <w:strike w:val="0"/>
          <w:color w:val="980000"/>
          <w:sz w:val="28"/>
          <w:szCs w:val="28"/>
          <w:u w:val="none"/>
          <w:shd w:fill="auto" w:val="clear"/>
          <w:vertAlign w:val="baseline"/>
          <w:rtl w:val="0"/>
        </w:rPr>
        <w:t xml:space="preserve">2. Prerequisite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73193359375" w:line="240" w:lineRule="auto"/>
        <w:ind w:left="150.87997436523438"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100007/CE300B Mechanics of Solids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1.5020751953125" w:line="240" w:lineRule="auto"/>
        <w:ind w:left="147.36000061035156" w:right="0" w:firstLine="0"/>
        <w:jc w:val="left"/>
        <w:rPr>
          <w:rFonts w:ascii="Cambria" w:cs="Cambria" w:eastAsia="Cambria" w:hAnsi="Cambria"/>
          <w:b w:val="1"/>
          <w:i w:val="0"/>
          <w:smallCaps w:val="0"/>
          <w:strike w:val="0"/>
          <w:color w:val="980000"/>
          <w:sz w:val="28"/>
          <w:szCs w:val="28"/>
          <w:u w:val="none"/>
          <w:shd w:fill="auto" w:val="clear"/>
          <w:vertAlign w:val="baseline"/>
        </w:rPr>
      </w:pPr>
      <w:r w:rsidDel="00000000" w:rsidR="00000000" w:rsidRPr="00000000">
        <w:rPr>
          <w:rFonts w:ascii="Cambria" w:cs="Cambria" w:eastAsia="Cambria" w:hAnsi="Cambria"/>
          <w:b w:val="1"/>
          <w:i w:val="0"/>
          <w:smallCaps w:val="0"/>
          <w:strike w:val="0"/>
          <w:color w:val="980000"/>
          <w:sz w:val="28"/>
          <w:szCs w:val="28"/>
          <w:u w:val="none"/>
          <w:shd w:fill="auto" w:val="clear"/>
          <w:vertAlign w:val="baseline"/>
          <w:rtl w:val="0"/>
        </w:rPr>
        <w:t xml:space="preserve">3. Syllabus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0.23193359375" w:line="240" w:lineRule="auto"/>
        <w:ind w:left="140.80001831054688"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Module 1: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0635986328125" w:line="269.53734397888184" w:lineRule="auto"/>
        <w:ind w:left="139.8400115966797" w:right="4.501953125" w:firstLine="3.3599853515625"/>
        <w:jc w:val="left"/>
        <w:rPr>
          <w:rFonts w:ascii="Cambria" w:cs="Cambria" w:eastAsia="Cambria" w:hAnsi="Cambria"/>
          <w:b w:val="0"/>
          <w:i w:val="0"/>
          <w:smallCaps w:val="0"/>
          <w:strike w:val="0"/>
          <w:color w:val="000000"/>
          <w:sz w:val="24"/>
          <w:szCs w:val="24"/>
          <w:highlight w:val="green"/>
          <w:u w:val="none"/>
          <w:vertAlign w:val="baseline"/>
        </w:rPr>
      </w:pPr>
      <w:r w:rsidDel="00000000" w:rsidR="00000000" w:rsidRPr="00000000">
        <w:rPr>
          <w:rFonts w:ascii="Cambria" w:cs="Cambria" w:eastAsia="Cambria" w:hAnsi="Cambria"/>
          <w:b w:val="0"/>
          <w:i w:val="0"/>
          <w:smallCaps w:val="0"/>
          <w:strike w:val="0"/>
          <w:color w:val="000000"/>
          <w:sz w:val="24"/>
          <w:szCs w:val="24"/>
          <w:highlight w:val="green"/>
          <w:u w:val="none"/>
          <w:vertAlign w:val="baseline"/>
          <w:rtl w:val="0"/>
        </w:rPr>
        <w:t xml:space="preserve">Statically determinate trusses: Method of joints and method of sections (simple illustrative numerical problems only)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7.5262451171875" w:line="269.53579902648926" w:lineRule="auto"/>
        <w:ind w:left="141.0400390625" w:right="18.233642578125" w:firstLine="3.119964599609375"/>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ff9900" w:val="clear"/>
          <w:vertAlign w:val="baseline"/>
          <w:rtl w:val="0"/>
        </w:rPr>
        <w:t xml:space="preserve">Deflection of statically determinate structures: Introduction and simple illustrative examples of simple beams and cantilever beams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only on: a) Castigliano’s theorem Part I (derivation included) b) Moment area method and c) Method of successive integrations,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7.5286865234375" w:line="240" w:lineRule="auto"/>
        <w:ind w:left="140.80001831054688"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Module 2: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0660400390625" w:line="269.5352840423584" w:lineRule="auto"/>
        <w:ind w:left="139.35997009277344" w:right="4.339599609375" w:firstLine="4.8000335693359375"/>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ff9900" w:val="clear"/>
          <w:vertAlign w:val="baseline"/>
          <w:rtl w:val="0"/>
        </w:rPr>
        <w:t xml:space="preserve">Principle of virtual work, Betti’s theorem, Maxwell’s law of reciprocal deflections; Unit load method for determination of deflection of statically determinate beams and trusses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(simple illustrative numerical problems only)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7.52838134765625" w:line="240" w:lineRule="auto"/>
        <w:ind w:left="129.28001403808594"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Analysis of Statically Indeterminate Structures: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0635986328125" w:line="240" w:lineRule="auto"/>
        <w:ind w:left="144.16000366210938"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Degree of static and kinematic indeterminacies; Introduction to force and displacement methods.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0684814453125" w:line="269.5342826843262" w:lineRule="auto"/>
        <w:ind w:left="134.3199920654297" w:right="26.6552734375" w:firstLine="9.359970092773438"/>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highlight w:val="green"/>
          <w:u w:val="none"/>
          <w:vertAlign w:val="baseline"/>
          <w:rtl w:val="0"/>
        </w:rPr>
        <w:t xml:space="preserve">Method of consistent deformations: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Analysis of beams (simple problems with one redundant, illustration only for two-redundant problems). </w:t>
      </w:r>
      <w:r w:rsidDel="00000000" w:rsidR="00000000" w:rsidRPr="00000000">
        <w:rPr>
          <w:rFonts w:ascii="Cambria" w:cs="Cambria" w:eastAsia="Cambria" w:hAnsi="Cambria"/>
          <w:b w:val="0"/>
          <w:i w:val="0"/>
          <w:smallCaps w:val="0"/>
          <w:strike w:val="0"/>
          <w:color w:val="000000"/>
          <w:sz w:val="24"/>
          <w:szCs w:val="24"/>
          <w:highlight w:val="green"/>
          <w:u w:val="none"/>
          <w:vertAlign w:val="baseline"/>
          <w:rtl w:val="0"/>
        </w:rPr>
        <w:t xml:space="preserve">Concepts of effect of pre-strain, lack of fit, temperature changes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highlight w:val="green"/>
          <w:u w:val="none"/>
          <w:vertAlign w:val="baseline"/>
          <w:rtl w:val="0"/>
        </w:rPr>
        <w:t xml:space="preserve">and support settlement.</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(No numerical problems) – 4hrs.</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98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9.5352840423584" w:lineRule="auto"/>
        <w:ind w:left="139.8400115966797" w:right="5.040283203125" w:firstLine="4.07997131347656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Castigliano’s theorem Part II(Derivation required), theorem of least work. Minimum strain energy method for analysing statically indeterminate structures (Illustrative simple examples only)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7.530517578125" w:line="240" w:lineRule="auto"/>
        <w:ind w:left="140.80001831054688"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Module 3: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06298828125" w:line="269.5352840423584" w:lineRule="auto"/>
        <w:ind w:left="133.3599853515625" w:right="10.435791015625" w:firstLine="6.48002624511718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highlight w:val="green"/>
          <w:u w:val="none"/>
          <w:vertAlign w:val="baseline"/>
          <w:rtl w:val="0"/>
        </w:rPr>
        <w:t xml:space="preserve">Slope Deflection Method</w:t>
      </w:r>
      <w:r w:rsidDel="00000000" w:rsidR="00000000" w:rsidRPr="00000000">
        <w:rPr>
          <w:rFonts w:ascii="Cambria" w:cs="Cambria" w:eastAsia="Cambria" w:hAnsi="Cambria"/>
          <w:b w:val="0"/>
          <w:i w:val="0"/>
          <w:smallCaps w:val="0"/>
          <w:strike w:val="0"/>
          <w:color w:val="000000"/>
          <w:sz w:val="24"/>
          <w:szCs w:val="24"/>
          <w:highlight w:val="green"/>
          <w:u w:val="none"/>
          <w:vertAlign w:val="baseline"/>
          <w:rtl w:val="0"/>
        </w:rPr>
        <w:t xml:space="preserve">: Analysis of continuous beams and portal frames without sway</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Frames with sway (illustration only); Settlement effects (illustration only)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7.530517578125" w:line="269.53734397888184" w:lineRule="auto"/>
        <w:ind w:left="144.16000366210938" w:right="35.267333984375" w:hanging="3.35998535156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highlight w:val="green"/>
          <w:u w:val="none"/>
          <w:vertAlign w:val="baseline"/>
          <w:rtl w:val="0"/>
        </w:rPr>
        <w:t xml:space="preserve">Moment Distribution Method</w:t>
      </w:r>
      <w:r w:rsidDel="00000000" w:rsidR="00000000" w:rsidRPr="00000000">
        <w:rPr>
          <w:rFonts w:ascii="Cambria" w:cs="Cambria" w:eastAsia="Cambria" w:hAnsi="Cambria"/>
          <w:b w:val="0"/>
          <w:i w:val="0"/>
          <w:smallCaps w:val="0"/>
          <w:strike w:val="0"/>
          <w:color w:val="000000"/>
          <w:sz w:val="24"/>
          <w:szCs w:val="24"/>
          <w:highlight w:val="green"/>
          <w:u w:val="none"/>
          <w:vertAlign w:val="baseline"/>
          <w:rtl w:val="0"/>
        </w:rPr>
        <w:t xml:space="preserve">: Analysis of continuous beams and portal frames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without sway; Frames with sway (illustration only)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7.523193359375" w:line="269.5352840423584" w:lineRule="auto"/>
        <w:ind w:left="151.1199951171875" w:right="9.69482421875" w:hanging="9.840011596679688"/>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Kani’s Method</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Analysis of continuous beams and portal frames without sway; Frames with sway (illustration only)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7.532958984375" w:line="240" w:lineRule="auto"/>
        <w:ind w:left="140.80001831054688"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Module 4: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060546875" w:line="269.53579902648926" w:lineRule="auto"/>
        <w:ind w:left="143.91998291015625" w:right="13.4521484375" w:hanging="1.9200134277343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ff9900" w:val="clear"/>
          <w:vertAlign w:val="baseline"/>
          <w:rtl w:val="0"/>
        </w:rPr>
        <w:t xml:space="preserve">Cables</w:t>
      </w:r>
      <w:r w:rsidDel="00000000" w:rsidR="00000000" w:rsidRPr="00000000">
        <w:rPr>
          <w:rFonts w:ascii="Cambria" w:cs="Cambria" w:eastAsia="Cambria" w:hAnsi="Cambria"/>
          <w:b w:val="0"/>
          <w:i w:val="0"/>
          <w:smallCaps w:val="0"/>
          <w:strike w:val="0"/>
          <w:color w:val="000000"/>
          <w:sz w:val="24"/>
          <w:szCs w:val="24"/>
          <w:u w:val="none"/>
          <w:shd w:fill="ff9900" w:val="clear"/>
          <w:vertAlign w:val="baseline"/>
          <w:rtl w:val="0"/>
        </w:rPr>
        <w:t xml:space="preserve">: Analysis of forces in cables under concentrated and uniformly distributed loads;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Anchor Cable supports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7.5311279296875" w:line="269.5342826843262" w:lineRule="auto"/>
        <w:ind w:left="139.35997009277344" w:right="8.39111328125" w:firstLine="0.480041503906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Suspension Bridges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Un-stiffened suspension bridges, maximum tension in the suspension cable and backstays, pressure on towers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7.528076171875" w:line="240" w:lineRule="auto"/>
        <w:ind w:left="140.80001831054688"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Module 5: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069091796875" w:line="269.53325271606445" w:lineRule="auto"/>
        <w:ind w:left="139.8400115966797" w:right="5.771484375" w:hanging="10.559997558593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highlight w:val="green"/>
          <w:u w:val="none"/>
          <w:vertAlign w:val="baseline"/>
          <w:rtl w:val="0"/>
        </w:rPr>
        <w:t xml:space="preserve">Arches: </w:t>
      </w:r>
      <w:r w:rsidDel="00000000" w:rsidR="00000000" w:rsidRPr="00000000">
        <w:rPr>
          <w:rFonts w:ascii="Cambria" w:cs="Cambria" w:eastAsia="Cambria" w:hAnsi="Cambria"/>
          <w:b w:val="0"/>
          <w:i w:val="0"/>
          <w:smallCaps w:val="0"/>
          <w:strike w:val="0"/>
          <w:color w:val="000000"/>
          <w:sz w:val="24"/>
          <w:szCs w:val="24"/>
          <w:highlight w:val="green"/>
          <w:u w:val="none"/>
          <w:vertAlign w:val="baseline"/>
          <w:rtl w:val="0"/>
        </w:rPr>
        <w:t xml:space="preserve">Theory of arches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Eddy’s theorem; Analysis of three-hinged arches; Normal thrust and radial shear due to simple cases of loading.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7.5299072265625" w:line="269.5366859436035" w:lineRule="auto"/>
        <w:ind w:left="137.44003295898438" w:right="2.373046875" w:firstLine="3.3599853515625"/>
        <w:jc w:val="both"/>
        <w:rPr>
          <w:rFonts w:ascii="Cambria" w:cs="Cambria" w:eastAsia="Cambria" w:hAnsi="Cambria"/>
          <w:sz w:val="24"/>
          <w:szCs w:val="24"/>
        </w:rPr>
      </w:pPr>
      <w:r w:rsidDel="00000000" w:rsidR="00000000" w:rsidRPr="00000000">
        <w:rPr>
          <w:rFonts w:ascii="Cambria" w:cs="Cambria" w:eastAsia="Cambria" w:hAnsi="Cambria"/>
          <w:b w:val="1"/>
          <w:i w:val="0"/>
          <w:smallCaps w:val="0"/>
          <w:strike w:val="0"/>
          <w:color w:val="000000"/>
          <w:sz w:val="24"/>
          <w:szCs w:val="24"/>
          <w:u w:val="none"/>
          <w:shd w:fill="ff9900" w:val="clear"/>
          <w:vertAlign w:val="baseline"/>
          <w:rtl w:val="0"/>
        </w:rPr>
        <w:t xml:space="preserve">Moving loads and influence lines</w:t>
      </w:r>
      <w:r w:rsidDel="00000000" w:rsidR="00000000" w:rsidRPr="00000000">
        <w:rPr>
          <w:rFonts w:ascii="Cambria" w:cs="Cambria" w:eastAsia="Cambria" w:hAnsi="Cambria"/>
          <w:b w:val="0"/>
          <w:i w:val="0"/>
          <w:smallCaps w:val="0"/>
          <w:strike w:val="0"/>
          <w:color w:val="000000"/>
          <w:sz w:val="24"/>
          <w:szCs w:val="24"/>
          <w:u w:val="none"/>
          <w:shd w:fill="ff9900" w:val="clear"/>
          <w:vertAlign w:val="baseline"/>
          <w:rtl w:val="0"/>
        </w:rPr>
        <w:t xml:space="preserve">: Introduction to moving loads - concept of influence lines - influence lines for reaction, shear force and bending moment in simply supported beams and over hanging beams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analysis for single concentrated load, several concentrated loads, uniformly distributed load shorter and longer than the span – conditions for maximum bending moment and shear force </w:t>
      </w: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7.5299072265625" w:line="269.5366859436035" w:lineRule="auto"/>
        <w:ind w:left="137.44003295898438" w:right="2.373046875" w:firstLine="3.3599853515625"/>
        <w:jc w:val="both"/>
        <w:rPr>
          <w:rFonts w:ascii="Cambria" w:cs="Cambria" w:eastAsia="Cambria" w:hAnsi="Cambria"/>
          <w:b w:val="1"/>
          <w:i w:val="0"/>
          <w:smallCaps w:val="0"/>
          <w:strike w:val="0"/>
          <w:color w:val="980000"/>
          <w:sz w:val="28"/>
          <w:szCs w:val="28"/>
          <w:u w:val="none"/>
          <w:shd w:fill="auto" w:val="clear"/>
          <w:vertAlign w:val="baseline"/>
        </w:rPr>
      </w:pPr>
      <w:r w:rsidDel="00000000" w:rsidR="00000000" w:rsidRPr="00000000">
        <w:rPr>
          <w:rFonts w:ascii="Cambria" w:cs="Cambria" w:eastAsia="Cambria" w:hAnsi="Cambria"/>
          <w:b w:val="1"/>
          <w:i w:val="0"/>
          <w:smallCaps w:val="0"/>
          <w:strike w:val="0"/>
          <w:color w:val="980000"/>
          <w:sz w:val="28"/>
          <w:szCs w:val="28"/>
          <w:u w:val="none"/>
          <w:shd w:fill="auto" w:val="clear"/>
          <w:vertAlign w:val="baseline"/>
          <w:rtl w:val="0"/>
        </w:rPr>
        <w:t xml:space="preserve">4. Text Books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0.23590087890625" w:line="240" w:lineRule="auto"/>
        <w:ind w:left="510.8799743652344"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1. Gere and Timoshenko, </w:t>
      </w: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Mechanics of materials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CBSPublishers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4967041015625" w:line="269.52818870544434" w:lineRule="auto"/>
        <w:ind w:left="504.1600036621094" w:right="390.670166015625" w:firstLine="0.9599304199218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2. Kenneth Leet, Chia M Uang &amp; Anne M Gilbert, </w:t>
      </w: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Fundamentals of Structural Analysis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McGraw Hill</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9.53734397888184" w:lineRule="auto"/>
        <w:ind w:left="504.1600036621094" w:right="926.15478515625" w:firstLine="2.6399230957031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3. R.Vaidyanathan and P.Perumal, </w:t>
      </w: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Comprehensive Structural Analysis Volume I &amp; II</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Laxmi Publications (P)Ltd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9.464111328125" w:line="240" w:lineRule="auto"/>
        <w:ind w:left="151.5599822998047" w:right="0" w:firstLine="0"/>
        <w:jc w:val="left"/>
        <w:rPr>
          <w:rFonts w:ascii="Cambria" w:cs="Cambria" w:eastAsia="Cambria" w:hAnsi="Cambria"/>
          <w:b w:val="1"/>
          <w:i w:val="0"/>
          <w:smallCaps w:val="0"/>
          <w:strike w:val="0"/>
          <w:color w:val="980000"/>
          <w:sz w:val="28"/>
          <w:szCs w:val="28"/>
          <w:u w:val="none"/>
          <w:shd w:fill="auto" w:val="clear"/>
          <w:vertAlign w:val="baseline"/>
        </w:rPr>
      </w:pPr>
      <w:r w:rsidDel="00000000" w:rsidR="00000000" w:rsidRPr="00000000">
        <w:rPr>
          <w:rFonts w:ascii="Cambria" w:cs="Cambria" w:eastAsia="Cambria" w:hAnsi="Cambria"/>
          <w:b w:val="1"/>
          <w:i w:val="0"/>
          <w:smallCaps w:val="0"/>
          <w:strike w:val="0"/>
          <w:color w:val="980000"/>
          <w:sz w:val="28"/>
          <w:szCs w:val="28"/>
          <w:u w:val="none"/>
          <w:shd w:fill="auto" w:val="clear"/>
          <w:vertAlign w:val="baseline"/>
          <w:rtl w:val="0"/>
        </w:rPr>
        <w:t xml:space="preserve">5. Reference Books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0.23193359375" w:line="240" w:lineRule="auto"/>
        <w:ind w:left="510.8799743652344"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1 Wang C.K., Intermediate Structural Analysis, McGrawHill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49365234375" w:line="240" w:lineRule="auto"/>
        <w:ind w:left="505.1199340820312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2.Aslam Kassimali., Structural Analysis, CenageLearning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48876953125" w:line="269.53325271606445" w:lineRule="auto"/>
        <w:ind w:left="714.1600036621094" w:right="16.79443359375" w:hanging="207.36007690429688"/>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3.Chandramouli P N, Structural Analysis I –Analysis of Statically Determinate Structures, Yes Dee Publishing Pvt Ltd.,Chennai,TamilNadu.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61181640625" w:line="240" w:lineRule="auto"/>
        <w:ind w:left="499.1200256347656"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4.Devdas Menon, Structural Analysis, NarosaPublications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49365234375" w:line="240" w:lineRule="auto"/>
        <w:ind w:left="507.5199890136719"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5.Hibbeler., Structural Analysis, PearsonEducation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49365234375" w:line="240" w:lineRule="auto"/>
        <w:ind w:left="505.1199340820312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6.Kinney S., Indeterminate Structural Analysis, Oxford &amp;IBH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48876953125" w:line="269.53325271606445" w:lineRule="auto"/>
        <w:ind w:left="502.9600524902344" w:right="1092.01416015625" w:firstLine="4.3199157714843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7.M.L. Gambhir, Fundamentals of structural Mechanics and analysis, Printice HallIndia 8.Reddy C.S., Indeterminate Structural Analysis, Tata McGrawHill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61181640625" w:line="269.53734397888184" w:lineRule="auto"/>
        <w:ind w:left="713.2000732421875" w:right="28.414306640625" w:hanging="211.440124511718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9.Timoshenko S.P.&amp; Young D.H., Theory of Structures, McGraw Hill 10.Daniel L Schodak, Structures, Pearson Education, 7e,2014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569091796875" w:line="240" w:lineRule="auto"/>
        <w:ind w:left="510.8799743652344"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11.Negi L. S. and Jangid R. S, Structural Analysis, Tata McGraw Hill, 1997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4893798828125" w:line="268.9829635620117" w:lineRule="auto"/>
        <w:ind w:left="145.12001037597656" w:right="219.1162109375" w:firstLine="365.7599639892578"/>
        <w:jc w:val="left"/>
        <w:rPr>
          <w:rFonts w:ascii="Cambria" w:cs="Cambria" w:eastAsia="Cambria" w:hAnsi="Cambria"/>
          <w:b w:val="1"/>
          <w:i w:val="0"/>
          <w:smallCaps w:val="0"/>
          <w:strike w:val="0"/>
          <w:color w:val="98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12.Rajasekaran S. and Sankarasubramanian G., Computational Structural Mechanics, PHI, 2008 13.S.S. Bhavikatti, Structural Analysis II, Vikas Publication Houses (P) Ltd, 2016 14.Utku S, Norris C. H &amp; Wilbur J. B, Elementary Structural Analysis, McGraw Hill, 1990 </w:t>
      </w:r>
      <w:r w:rsidDel="00000000" w:rsidR="00000000" w:rsidRPr="00000000">
        <w:rPr>
          <w:rFonts w:ascii="Cambria" w:cs="Cambria" w:eastAsia="Cambria" w:hAnsi="Cambria"/>
          <w:b w:val="1"/>
          <w:i w:val="0"/>
          <w:smallCaps w:val="0"/>
          <w:strike w:val="0"/>
          <w:color w:val="980000"/>
          <w:sz w:val="28"/>
          <w:szCs w:val="28"/>
          <w:u w:val="none"/>
          <w:shd w:fill="auto" w:val="clear"/>
          <w:vertAlign w:val="baseline"/>
          <w:rtl w:val="0"/>
        </w:rPr>
        <w:t xml:space="preserve">6. Course Outcomes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7.9290771484375" w:line="240" w:lineRule="auto"/>
        <w:ind w:left="489.2799377441406"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After the completion of the course the student will be able to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49365234375" w:line="240" w:lineRule="auto"/>
        <w:ind w:left="501.9999694824219"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CO1</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Apply the principles of solid mechanics to analyse trusses.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4893798828125" w:line="269.5375728607178" w:lineRule="auto"/>
        <w:ind w:left="501.9999694824219" w:right="18.76708984375"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CO2</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Apply various methods to determine deflections in statically determinate structures.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CO3</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Identify the problems with static indeterminacy and tackling such problems by means of the method of consistent deformations and energy principles.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51416015625" w:line="269.53834533691406" w:lineRule="auto"/>
        <w:ind w:left="861.0400390625" w:right="29.080810546875" w:hanging="359.0400695800781"/>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CO4</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Apply specific methods such as slope deflection and moment distribution methods of structural analysis for typical structures with different characteristics.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544677734375" w:line="269.53222274780273" w:lineRule="auto"/>
        <w:ind w:left="861.0400390625" w:right="27.03369140625" w:hanging="359.0400695800781"/>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CO5</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Apply suitable methods of analysis for various types of structures including cables, suspension bridges and arches.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581298828125" w:line="240" w:lineRule="auto"/>
        <w:ind w:left="501.9999694824219"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CO6</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Analyse the effects of moving loads on structures using influence lines.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5.0762939453125" w:line="240" w:lineRule="auto"/>
        <w:ind w:left="147.36000061035156" w:right="0" w:firstLine="0"/>
        <w:jc w:val="left"/>
        <w:rPr>
          <w:rFonts w:ascii="Cambria" w:cs="Cambria" w:eastAsia="Cambria" w:hAnsi="Cambria"/>
          <w:b w:val="1"/>
          <w:i w:val="0"/>
          <w:smallCaps w:val="0"/>
          <w:strike w:val="0"/>
          <w:color w:val="980000"/>
          <w:sz w:val="28"/>
          <w:szCs w:val="28"/>
          <w:u w:val="none"/>
          <w:shd w:fill="auto" w:val="clear"/>
          <w:vertAlign w:val="baseline"/>
        </w:rPr>
      </w:pPr>
      <w:r w:rsidDel="00000000" w:rsidR="00000000" w:rsidRPr="00000000">
        <w:rPr>
          <w:rFonts w:ascii="Cambria" w:cs="Cambria" w:eastAsia="Cambria" w:hAnsi="Cambria"/>
          <w:b w:val="1"/>
          <w:i w:val="0"/>
          <w:smallCaps w:val="0"/>
          <w:strike w:val="0"/>
          <w:color w:val="980000"/>
          <w:sz w:val="28"/>
          <w:szCs w:val="28"/>
          <w:u w:val="none"/>
          <w:shd w:fill="auto" w:val="clear"/>
          <w:vertAlign w:val="baseline"/>
          <w:rtl w:val="0"/>
        </w:rPr>
        <w:t xml:space="preserve">7. Mapping of Course Outcomes with Program Outcomes</w:t>
      </w:r>
    </w:p>
    <w:tbl>
      <w:tblPr>
        <w:tblStyle w:val="Table2"/>
        <w:tblW w:w="91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80"/>
        <w:gridCol w:w="660"/>
        <w:gridCol w:w="660"/>
        <w:gridCol w:w="660"/>
        <w:gridCol w:w="660"/>
        <w:gridCol w:w="660"/>
        <w:gridCol w:w="660"/>
        <w:gridCol w:w="660"/>
        <w:gridCol w:w="660"/>
        <w:gridCol w:w="660"/>
        <w:gridCol w:w="1660"/>
        <w:gridCol w:w="860"/>
        <w:tblGridChange w:id="0">
          <w:tblGrid>
            <w:gridCol w:w="680"/>
            <w:gridCol w:w="660"/>
            <w:gridCol w:w="660"/>
            <w:gridCol w:w="660"/>
            <w:gridCol w:w="660"/>
            <w:gridCol w:w="660"/>
            <w:gridCol w:w="660"/>
            <w:gridCol w:w="660"/>
            <w:gridCol w:w="660"/>
            <w:gridCol w:w="660"/>
            <w:gridCol w:w="1660"/>
            <w:gridCol w:w="860"/>
          </w:tblGrid>
        </w:tblGridChange>
      </w:tblGrid>
      <w:tr>
        <w:trPr>
          <w:cantSplit w:val="0"/>
          <w:trHeight w:val="5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i w:val="0"/>
                <w:smallCaps w:val="0"/>
                <w:strike w:val="0"/>
                <w:color w:val="980000"/>
                <w:sz w:val="28"/>
                <w:szCs w:val="2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PO1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PO2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PO3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PO4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PO5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PO6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PO7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PO8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PO9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PO10 PO11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PO12</w:t>
            </w:r>
          </w:p>
        </w:tc>
      </w:tr>
      <w:tr>
        <w:trPr>
          <w:cantSplit w:val="0"/>
          <w:trHeight w:val="9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CO1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8.4942626953125" w:line="240" w:lineRule="auto"/>
              <w:ind w:left="0" w:right="0"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CO2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1199340820312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2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8.4942626953125" w:line="240" w:lineRule="auto"/>
              <w:ind w:left="140.1199340820312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1199340820312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2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8.4942626953125" w:line="240" w:lineRule="auto"/>
              <w:ind w:left="140.1199340820312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99.99984741210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CO3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799926757812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799926757812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00.000457763671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CO4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799926757812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1199340820312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98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1343025" cy="600075"/>
            <wp:effectExtent b="0" l="0" r="0" t="0"/>
            <wp:docPr id="1"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1343025" cy="600075"/>
                    </a:xfrm>
                    <a:prstGeom prst="rect"/>
                    <a:ln/>
                  </pic:spPr>
                </pic:pic>
              </a:graphicData>
            </a:graphic>
          </wp:inline>
        </w:drawing>
      </w:r>
      <w:r w:rsidDel="00000000" w:rsidR="00000000" w:rsidRPr="00000000">
        <w:rPr>
          <w:rtl w:val="0"/>
        </w:rPr>
      </w:r>
    </w:p>
    <w:tbl>
      <w:tblPr>
        <w:tblStyle w:val="Table3"/>
        <w:tblW w:w="91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80"/>
        <w:gridCol w:w="660"/>
        <w:gridCol w:w="660"/>
        <w:gridCol w:w="660"/>
        <w:gridCol w:w="660"/>
        <w:gridCol w:w="660"/>
        <w:gridCol w:w="660"/>
        <w:gridCol w:w="660"/>
        <w:gridCol w:w="660"/>
        <w:gridCol w:w="660"/>
        <w:gridCol w:w="1660"/>
        <w:gridCol w:w="860"/>
        <w:tblGridChange w:id="0">
          <w:tblGrid>
            <w:gridCol w:w="680"/>
            <w:gridCol w:w="660"/>
            <w:gridCol w:w="660"/>
            <w:gridCol w:w="660"/>
            <w:gridCol w:w="660"/>
            <w:gridCol w:w="660"/>
            <w:gridCol w:w="660"/>
            <w:gridCol w:w="660"/>
            <w:gridCol w:w="660"/>
            <w:gridCol w:w="660"/>
            <w:gridCol w:w="1660"/>
            <w:gridCol w:w="860"/>
          </w:tblGrid>
        </w:tblGridChange>
      </w:tblGrid>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CO5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799926757812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1199340820312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CO6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799926757812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1199340820312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3.16001892089844" w:right="0" w:firstLine="0"/>
        <w:jc w:val="left"/>
        <w:rPr>
          <w:rFonts w:ascii="Cambria" w:cs="Cambria" w:eastAsia="Cambria" w:hAnsi="Cambria"/>
          <w:b w:val="1"/>
          <w:i w:val="0"/>
          <w:smallCaps w:val="0"/>
          <w:strike w:val="0"/>
          <w:color w:val="980000"/>
          <w:sz w:val="28"/>
          <w:szCs w:val="28"/>
          <w:u w:val="none"/>
          <w:shd w:fill="auto" w:val="clear"/>
          <w:vertAlign w:val="baseline"/>
        </w:rPr>
      </w:pPr>
      <w:r w:rsidDel="00000000" w:rsidR="00000000" w:rsidRPr="00000000">
        <w:rPr>
          <w:rFonts w:ascii="Cambria" w:cs="Cambria" w:eastAsia="Cambria" w:hAnsi="Cambria"/>
          <w:b w:val="1"/>
          <w:i w:val="0"/>
          <w:smallCaps w:val="0"/>
          <w:strike w:val="0"/>
          <w:color w:val="980000"/>
          <w:sz w:val="28"/>
          <w:szCs w:val="28"/>
          <w:u w:val="none"/>
          <w:shd w:fill="auto" w:val="clear"/>
          <w:vertAlign w:val="baseline"/>
          <w:rtl w:val="0"/>
        </w:rPr>
        <w:t xml:space="preserve">8. Assessment Pattern </w:t>
      </w:r>
    </w:p>
    <w:tbl>
      <w:tblPr>
        <w:tblStyle w:val="Table4"/>
        <w:tblW w:w="89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00"/>
        <w:gridCol w:w="5100"/>
        <w:gridCol w:w="2140"/>
        <w:tblGridChange w:id="0">
          <w:tblGrid>
            <w:gridCol w:w="1700"/>
            <w:gridCol w:w="5100"/>
            <w:gridCol w:w="2140"/>
          </w:tblGrid>
        </w:tblGridChange>
      </w:tblGrid>
      <w:tr>
        <w:trPr>
          <w:cantSplit w:val="0"/>
          <w:trHeight w:val="50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92.41546630859375" w:firstLine="0"/>
              <w:jc w:val="righ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Learning </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48876953125" w:line="240" w:lineRule="auto"/>
              <w:ind w:left="0" w:right="0" w:firstLine="0"/>
              <w:jc w:val="center"/>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Objectives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74.95849609375" w:firstLine="0"/>
              <w:jc w:val="righ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Continuous Internal Evaluation (CIE)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End Semester </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49853515625" w:line="240" w:lineRule="auto"/>
              <w:ind w:left="0" w:right="309.031982421875" w:firstLine="0"/>
              <w:jc w:val="righ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Examination </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48876953125" w:line="240" w:lineRule="auto"/>
              <w:ind w:left="0" w:right="141.513671875" w:firstLine="0"/>
              <w:jc w:val="righ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(ESE out of 100) </w:t>
            </w:r>
          </w:p>
        </w:tc>
      </w:tr>
      <w:tr>
        <w:trPr>
          <w:cantSplit w:val="0"/>
          <w:trHeight w:val="8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7.0416259765625"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Internal </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81.593017578125" w:firstLine="0"/>
              <w:jc w:val="righ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Internal </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49853515625" w:line="240" w:lineRule="auto"/>
              <w:ind w:left="270.2252197265625"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Examination 1(50) </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39.92919921875" w:firstLine="0"/>
              <w:jc w:val="righ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Examination 2(50)</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16000366210938"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Remember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5.88012695312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10 5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5.88012695312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10</w:t>
            </w:r>
          </w:p>
        </w:tc>
      </w:tr>
      <w:tr>
        <w:trPr>
          <w:cantSplit w:val="0"/>
          <w:trHeight w:val="5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5599975585937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Understand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1199340820312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20 10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120239257812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20</w:t>
            </w:r>
          </w:p>
        </w:tc>
      </w:tr>
      <w:tr>
        <w:trPr>
          <w:cantSplit w:val="0"/>
          <w:trHeight w:val="5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71998596191406"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Apply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799926757812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30 25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520141601562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50</w:t>
            </w:r>
          </w:p>
        </w:tc>
      </w:tr>
      <w:tr>
        <w:trPr>
          <w:cantSplit w:val="0"/>
          <w:trHeight w:val="5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71998596191406"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Analyse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5.88012695312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10 10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120239257812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20</w:t>
            </w:r>
          </w:p>
        </w:tc>
      </w:tr>
      <w:tr>
        <w:trPr>
          <w:cantSplit w:val="0"/>
          <w:trHeight w:val="5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16000366210938"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Evaluate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7.576904296875" w:line="240" w:lineRule="auto"/>
        <w:ind w:left="142.6000213623047" w:right="0" w:firstLine="0"/>
        <w:jc w:val="left"/>
        <w:rPr>
          <w:rFonts w:ascii="Cambria" w:cs="Cambria" w:eastAsia="Cambria" w:hAnsi="Cambria"/>
          <w:b w:val="1"/>
          <w:i w:val="0"/>
          <w:smallCaps w:val="0"/>
          <w:strike w:val="0"/>
          <w:color w:val="980000"/>
          <w:sz w:val="28"/>
          <w:szCs w:val="28"/>
          <w:u w:val="none"/>
          <w:shd w:fill="auto" w:val="clear"/>
          <w:vertAlign w:val="baseline"/>
        </w:rPr>
      </w:pPr>
      <w:r w:rsidDel="00000000" w:rsidR="00000000" w:rsidRPr="00000000">
        <w:rPr>
          <w:rFonts w:ascii="Cambria" w:cs="Cambria" w:eastAsia="Cambria" w:hAnsi="Cambria"/>
          <w:b w:val="1"/>
          <w:i w:val="0"/>
          <w:smallCaps w:val="0"/>
          <w:strike w:val="0"/>
          <w:color w:val="980000"/>
          <w:sz w:val="28"/>
          <w:szCs w:val="28"/>
          <w:u w:val="none"/>
          <w:shd w:fill="auto" w:val="clear"/>
          <w:vertAlign w:val="baseline"/>
          <w:rtl w:val="0"/>
        </w:rPr>
        <w:t xml:space="preserve">9.Mark Distribution </w:t>
      </w:r>
    </w:p>
    <w:tbl>
      <w:tblPr>
        <w:tblStyle w:val="Table5"/>
        <w:tblW w:w="892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20"/>
        <w:gridCol w:w="1580"/>
        <w:gridCol w:w="1740"/>
        <w:gridCol w:w="3320"/>
        <w:gridCol w:w="960"/>
        <w:tblGridChange w:id="0">
          <w:tblGrid>
            <w:gridCol w:w="1320"/>
            <w:gridCol w:w="1580"/>
            <w:gridCol w:w="1740"/>
            <w:gridCol w:w="3320"/>
            <w:gridCol w:w="960"/>
          </w:tblGrid>
        </w:tblGridChange>
      </w:tblGrid>
      <w:tr>
        <w:trPr>
          <w:cantSplit w:val="0"/>
          <w:trHeight w:val="50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Total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81.6387939453125" w:firstLine="0"/>
              <w:jc w:val="righ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CIE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ESE</w:t>
            </w:r>
          </w:p>
        </w:tc>
      </w:tr>
      <w:tr>
        <w:trPr>
          <w:cantSplit w:val="0"/>
          <w:trHeight w:val="8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Attendance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Internal </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4991455078125" w:line="240" w:lineRule="auto"/>
              <w:ind w:left="0" w:right="0" w:firstLine="0"/>
              <w:jc w:val="center"/>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Examination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2.48291015625"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Assignment/Quiz/ </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9.107666015625" w:firstLine="0"/>
              <w:jc w:val="righ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Total</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4991455078125" w:line="240" w:lineRule="auto"/>
              <w:ind w:left="480.3594970703125"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Course Project </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8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99.4358825683594"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150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98.21044921875"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10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9.5352840423584" w:lineRule="auto"/>
              <w:ind w:left="215.82305908203125" w:right="84.3939208984375"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25(Average of two scores)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13.2110595703125"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15 50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88012695312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100</w:t>
            </w:r>
          </w:p>
        </w:tc>
      </w:tr>
    </w:tbl>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1.5599822998047" w:right="0" w:firstLine="0"/>
        <w:jc w:val="left"/>
        <w:rPr>
          <w:rFonts w:ascii="Cambria" w:cs="Cambria" w:eastAsia="Cambria" w:hAnsi="Cambria"/>
          <w:b w:val="1"/>
          <w:i w:val="0"/>
          <w:smallCaps w:val="0"/>
          <w:strike w:val="0"/>
          <w:color w:val="980000"/>
          <w:sz w:val="28"/>
          <w:szCs w:val="28"/>
          <w:u w:val="none"/>
          <w:shd w:fill="auto" w:val="clear"/>
          <w:vertAlign w:val="baseline"/>
        </w:rPr>
      </w:pPr>
      <w:r w:rsidDel="00000000" w:rsidR="00000000" w:rsidRPr="00000000">
        <w:rPr>
          <w:rFonts w:ascii="Cambria" w:cs="Cambria" w:eastAsia="Cambria" w:hAnsi="Cambria"/>
          <w:b w:val="1"/>
          <w:i w:val="0"/>
          <w:smallCaps w:val="0"/>
          <w:strike w:val="0"/>
          <w:color w:val="980000"/>
          <w:sz w:val="28"/>
          <w:szCs w:val="28"/>
          <w:u w:val="none"/>
          <w:shd w:fill="auto" w:val="clear"/>
          <w:vertAlign w:val="baseline"/>
          <w:rtl w:val="0"/>
        </w:rPr>
        <w:t xml:space="preserve">10. End Semester Examination Pattern </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0.23223876953125" w:line="269.5356273651123" w:lineRule="auto"/>
        <w:ind w:left="139.8400115966797" w:right="218.2080078125" w:hanging="2.16003417968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There will be two parts; Part A and Part B. Part A contain 10 questions with 2 questions from each module, having 3 marks for each question. Students should answer all questions. Part B contains 2 questions from each module of which student should answer any one. Each question carries 14 marks and can have maximum 2 sub-divisions. </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6.961669921875" w:line="240" w:lineRule="auto"/>
        <w:ind w:left="0" w:right="3074.2242431640625" w:firstLine="0"/>
        <w:jc w:val="right"/>
        <w:rPr>
          <w:rFonts w:ascii="Cambria" w:cs="Cambria" w:eastAsia="Cambria" w:hAnsi="Cambria"/>
          <w:b w:val="1"/>
          <w:i w:val="0"/>
          <w:smallCaps w:val="0"/>
          <w:strike w:val="0"/>
          <w:color w:val="c00000"/>
          <w:sz w:val="28"/>
          <w:szCs w:val="28"/>
          <w:u w:val="none"/>
          <w:shd w:fill="auto" w:val="clear"/>
          <w:vertAlign w:val="baseline"/>
        </w:rPr>
      </w:pPr>
      <w:r w:rsidDel="00000000" w:rsidR="00000000" w:rsidRPr="00000000">
        <w:rPr>
          <w:rFonts w:ascii="Cambria" w:cs="Cambria" w:eastAsia="Cambria" w:hAnsi="Cambria"/>
          <w:b w:val="1"/>
          <w:i w:val="0"/>
          <w:smallCaps w:val="0"/>
          <w:strike w:val="0"/>
          <w:color w:val="c00000"/>
          <w:sz w:val="28"/>
          <w:szCs w:val="28"/>
          <w:u w:val="none"/>
          <w:shd w:fill="auto" w:val="clear"/>
          <w:vertAlign w:val="baseline"/>
          <w:rtl w:val="0"/>
        </w:rPr>
        <w:t xml:space="preserve">*********************************</w:t>
      </w:r>
    </w:p>
    <w:sectPr>
      <w:pgSz w:h="16840" w:w="11920" w:orient="portrait"/>
      <w:pgMar w:bottom="1330.0006103515625" w:top="360" w:left="1050" w:right="472.3535156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www.rajagiritech.ac.in" TargetMode="External"/><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